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A85C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Java开发手册</w:t>
      </w:r>
    </w:p>
    <w:p w14:paraId="7FDAA6BD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 w14:paraId="42B7004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代码开发平台是集团技术中台的重要组成部分，在主流JAVA技术开发基础上，整合了优质的第三方开源项目，并基于集团常见业务场景进行适配优化，最终研制而成的快速应用开发平台。其定位为通用代码开发脚手架，为快速开发上线低代码开发平台无法满足的定制化系统进行赋能。全开平台提供了一个开箱即用的开发环境，包含了集团完整的技术生态和技术规范，以统一应用开发的技术路线，让系统开发者基于技术底座专注于业务实现。平台内置多个应用开发所必须的公共组件，各组件以服务或依赖包的方式引入项目，包括项目脚手架工程、用户登录组件、权限控制组件、用户管理组件、ORM组件、代码生成器组件、附件上传组件、流程组件等。</w:t>
      </w:r>
    </w:p>
    <w:p w14:paraId="0285F129">
      <w:pPr>
        <w:pStyle w:val="3"/>
        <w:bidi w:val="0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/>
        </w:rPr>
        <w:t>1.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>技术栈</w:t>
      </w:r>
    </w:p>
    <w:p w14:paraId="5CE7B58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JDK版本: 1.8</w:t>
      </w:r>
    </w:p>
    <w:p w14:paraId="0086352E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基础框架: Spring Boot 2.7.5、Spring Cloud&amp;Alibaba 2021.0.5</w:t>
      </w:r>
    </w:p>
    <w:p w14:paraId="7804A75B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前端框架: Vue 3.3.4、Ant-Design-Vue 3.0</w:t>
      </w:r>
    </w:p>
    <w:p w14:paraId="67ABC2E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持久层: MyBatis-Plus 3.5.2、Druid 1.2.22</w:t>
      </w:r>
    </w:p>
    <w:p w14:paraId="31F2315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权限框架: Sa-Token 1.29.0</w:t>
      </w:r>
    </w:p>
    <w:p w14:paraId="39B1C51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数据库: 支持人大金仓 kingbase</w:t>
      </w:r>
    </w:p>
    <w:p w14:paraId="5B39C4F5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缓存: Redis</w:t>
      </w:r>
    </w:p>
    <w:p w14:paraId="14A7737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文档: Knife4j 2.0.7</w:t>
      </w:r>
    </w:p>
    <w:p w14:paraId="1CCD374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工具库: Hutool 5.8.20</w:t>
      </w:r>
    </w:p>
    <w:p w14:paraId="7D1714E5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中间件介绍</w:t>
      </w:r>
    </w:p>
    <w:p w14:paraId="3C443FA7">
      <w:pPr>
        <w:pStyle w:val="3"/>
        <w:numPr>
          <w:ilvl w:val="1"/>
          <w:numId w:val="1"/>
        </w:numPr>
        <w:bidi w:val="0"/>
      </w:pPr>
      <w:r>
        <w:t>代码生成器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Mybatis-plus-generator</w:t>
      </w:r>
    </w:p>
    <w:p w14:paraId="0D1D88C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平台基于“Mybatis-plus-generator”提供代码生成器功能，用户可通过可视化配置生成“Web 端”、“移动端”、“后端”代码，然后根据自身业务需要进行代码调整。生成的代码提供了基本的增删查改功能和流程审批集成，极大提高了代码开发效率。</w:t>
      </w:r>
    </w:p>
    <w:p w14:paraId="4E12EBAB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t>工作流引擎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Camunda</w:t>
      </w:r>
    </w:p>
    <w:p w14:paraId="3A8424D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集成了符合BPMN设计规范的轻量级工作流引擎“Camunda”，功能更强大，架构更稳定。同时针对中国式工作流进行了深度的二次研发，提供了“表单发起流程”、“电子签章”、“流程委托”、“流程版本变更”、“流程传阅”等符合中国国情的工作流功能，并且重新设计了流程模板绘制页面，用户只需进行简单的拖拉拽和配置即可完成复杂的流程设计。</w:t>
      </w:r>
    </w:p>
    <w:p w14:paraId="119A4397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7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文件存储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minio+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kkFileView</w:t>
      </w:r>
    </w:p>
    <w:p w14:paraId="57BA12F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集成minio文件存储管理组件和kkFileView文件预览组件。</w:t>
      </w:r>
    </w:p>
    <w:p w14:paraId="76274C3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7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定时任务</w:t>
      </w: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xxl-job</w:t>
      </w:r>
    </w:p>
    <w:p w14:paraId="1F171255">
      <w:pPr>
        <w:rPr>
          <w:rFonts w:hint="default"/>
          <w:lang w:val="en-US" w:eastAsia="zh-CN"/>
        </w:rPr>
      </w:pP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"https://www.xuxueli.com/xxl-job/" </w:instrText>
      </w: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eastAsia="宋体" w:cs="Arial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https://www.xuxueli.com/xxl-job/</w:t>
      </w:r>
      <w:r>
        <w:rPr>
          <w:rStyle w:val="7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15F46B3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平台集成开源分布式定时任务调度框架“XXL-Job”，解决传统单机定时任务的调度局限，支持分布式环境下的任务统一管理与执行。  </w:t>
      </w:r>
    </w:p>
    <w:p w14:paraId="2014F8F7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核心功能包括：  </w:t>
      </w:r>
    </w:p>
    <w:p w14:paraId="45EE73A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任务可视化管理：提供Web界面用于任务创建、编辑、启停，支持Cron表达式配置执行时间，无需代码侵入即可定义调度规则。  </w:t>
      </w:r>
    </w:p>
    <w:p w14:paraId="6BD53B0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分布式执行与负载均衡：任务可分发至多个执行节点，框架自动实现负载均衡，避免单点压力，同时支持故障转移，确保任务不丢失。  </w:t>
      </w:r>
    </w:p>
    <w:p w14:paraId="3475A320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任务监控与告警：实时监控任务执行状态（成功/失败/超时），支持失败重试机制；可配置任务执行异常告警，通过邮件、短信等渠道通知运维人员，快速定位问题。  </w:t>
      </w:r>
    </w:p>
    <w:p w14:paraId="7B0DF8A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适用场景：定时数据同步（如跨系统数据备份）、周期性业务处理（如每日订单统计、月度账单生成）、定时清理（如日志文件定期删除）等。</w:t>
      </w:r>
    </w:p>
    <w:p w14:paraId="06FC1E4F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注册中心 Nacos</w:t>
      </w:r>
    </w:p>
    <w:p w14:paraId="10FFD6B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平台采用“Nacos”作为微服务架构的注册中心与配置中心，实现服务的动态发现、注册与配置统一管理，解决分布式环境下的服务协同问题。  </w:t>
      </w:r>
    </w:p>
    <w:p w14:paraId="23E3E45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核心价值与功能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948471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服务注册与发现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：微服务启动时自动向Nacos注册服务信息（IP、端口、服务名），其他服务通过Nacos即可查询目标服务地址，无需硬编码配置，支持基于权重的负载均衡。  </w:t>
      </w:r>
    </w:p>
    <w:p w14:paraId="5D6F189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动态配置管理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：将服务配置（如数据库连接、第三方API密钥）集中存储于Nacos，修改配置后无需重启服务即可实时生效，避免集群环境下的逐机配置修改，降低运维成本。  </w:t>
      </w:r>
    </w:p>
    <w:p w14:paraId="19EFB14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高可用设计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：支持集群部署，通过数据同步与选举机制确保服务不中断，同时具备服务健康检查能力，自动剔除故障服务节点，避免请求路由至不可用服务。  </w:t>
      </w:r>
    </w:p>
    <w:p w14:paraId="5F483B1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：微服务间通信地址动态维护、多环境（开发/测试/生产）配置隔离、服务上下线管理等。</w:t>
      </w:r>
    </w:p>
    <w:p w14:paraId="3135A70E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分布式事务seata</w:t>
      </w:r>
      <w:bookmarkStart w:id="0" w:name="_GoBack"/>
      <w:bookmarkEnd w:id="0"/>
    </w:p>
    <w:p w14:paraId="61B381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instrText xml:space="preserve"> HYPERLINK "https://seata.apache.org/zh-cn/" </w:instrTex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separate"/>
      </w:r>
      <w:r>
        <w:rPr>
          <w:rStyle w:val="8"/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https://seata.apache.org/zh-cn/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end"/>
      </w:r>
    </w:p>
    <w:p w14:paraId="1F86A9F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平台集成阿里开源分布式事务解决方案“Seata”，解决微服务架构中跨服务操作的数据一致性问题，避免因部分服务执行失败导致的数据错乱。  </w:t>
      </w:r>
    </w:p>
    <w:p w14:paraId="0C8710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核心功能与优势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39DB9E7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多事务模式支持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：默认提供“AT模式”（自动补偿事务），无需业务代码改造即可实现分布式事务，降低开发门槛；同时支持“TCC模式”（手动补偿），满足复杂业务场景下的事务控制需求。  </w:t>
      </w:r>
    </w:p>
    <w:p w14:paraId="4803DD39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全局事务协调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：通过“TC（事务协调者）、TM（事务发起者）、RM（资源管理器）”三组件协同，实现跨服务事务的提交/回滚统一控制，确保所有参与服务要么全部成功，要么全部回滚。  </w:t>
      </w:r>
    </w:p>
    <w:p w14:paraId="18B197B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高性能与低侵入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：基于本地事务与undo日志实现补偿，避免长事务锁定资源；通过代理数据源实现SQL拦截，无需手动编写事务逻辑，对业务代码侵入极小。  </w:t>
      </w:r>
    </w:p>
    <w:p w14:paraId="16953C1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：跨服务订单创建（如订单服务、库存服务、支付服务联动）、分布式数据同步（如用户注册时同步创建账户、积分数据）等场景。</w:t>
      </w:r>
    </w:p>
    <w:p w14:paraId="2A99D37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流量哨兵alibaba-sentinel</w:t>
      </w:r>
    </w:p>
    <w:p w14:paraId="771C47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"https://sentinelguard.io/zh-cn/docs/introduction.html"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8"/>
          <w:rFonts w:hint="eastAsia"/>
          <w:lang w:val="en-US" w:eastAsia="zh-CN"/>
        </w:rPr>
        <w:t>https://sentinelguard.io/zh-cn/docs/introduction.html</w:t>
      </w:r>
      <w:r>
        <w:rPr>
          <w:rFonts w:hint="eastAsia"/>
          <w:lang w:val="en-US" w:eastAsia="zh-CN"/>
        </w:rPr>
        <w:fldChar w:fldCharType="end"/>
      </w:r>
    </w:p>
    <w:p w14:paraId="4B2F121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平台集成“Alibaba Sentinel”作为流量控制与服务容错组件，为微服务提供流量防护、熔断降级能力，避免因突发流量或服务故障导致的系统雪崩。  </w:t>
      </w:r>
    </w:p>
    <w:p w14:paraId="53B1ED1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核心功能与价值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1B2E3F3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多维度流量控制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：支持基于QPS（每秒请求数）、线程数、调用关系等维度设置限流规则，可精准控制单个服务、接口的流量峰值（如限制“商品查询接口”QPS不超过1000），防止过载。  </w:t>
      </w:r>
    </w:p>
    <w:p w14:paraId="0018CC0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熔断与降级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当目标服务出现高延迟、高错误率（如数据库超时、第三方API故障）时，Sentinel自动触发熔断，暂时切断对故障服务的调用，转而返回预设的降级响应（如“服务暂时不可用，请稍后重试”），避免故障扩散至整个系统。  </w:t>
      </w:r>
    </w:p>
    <w:p w14:paraId="7C02238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实时监控与规则动态调整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：提供Dashboard控制台，实时展示各服务的流量、熔断状态、错误率等指标；支持动态修改限流/熔断规则，无需重启服务即可快速适配流量变化。  </w:t>
      </w:r>
    </w:p>
    <w:p w14:paraId="441D9F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：秒杀活动流量防护、热点接口限流、第三方服务依赖熔断（如支付接口故障降级）、系统容量压测等。</w:t>
      </w:r>
    </w:p>
    <w:p w14:paraId="1A60B1A6">
      <w:pPr>
        <w:pStyle w:val="3"/>
        <w:numPr>
          <w:ilvl w:val="1"/>
          <w:numId w:val="1"/>
        </w:numPr>
        <w:bidi w:val="0"/>
        <w:ind w:left="150" w:leftChars="0" w:firstLine="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hint="eastAsia"/>
          <w:lang w:val="en-US" w:eastAsia="zh-CN"/>
        </w:rPr>
        <w:t>分布式系统应用性能监控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SkyWalking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>+ es</w:t>
      </w:r>
    </w:p>
    <w:p w14:paraId="53143C2B">
      <w:pPr>
        <w:rPr>
          <w:rFonts w:hint="default"/>
          <w:lang w:val="en-US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"https://skywalking.apache.org/"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https://skywalking.apache.org/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240593A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SkyWalking 专注于解决分布式系统的复杂性带来的监控难题，通过对系统调用链路、服务性能指标、日志等数据的采集与分析，提供全链路可观测性，最终实现：</w:t>
      </w:r>
    </w:p>
    <w:p w14:paraId="20AD166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实时监控服务健康状态和性能指标（响应时间、吞吐量、错误率等）</w:t>
      </w:r>
    </w:p>
    <w:p w14:paraId="3B3E86C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追踪分布式调用链路，定位跨服务调用的性能瓶颈</w:t>
      </w:r>
    </w:p>
    <w:p w14:paraId="149A618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可视化服务间的依赖关系，梳理系统架构</w:t>
      </w:r>
    </w:p>
    <w:p w14:paraId="2EFC4AE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告警异常指标，提前发现潜在问题</w:t>
      </w:r>
    </w:p>
    <w:p w14:paraId="0E466D6A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消息队列 RocketMQ（Apache RocketMQ）</w:t>
      </w:r>
    </w:p>
    <w:p w14:paraId="5E4505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"https://rocketmq.apache.org/zh/"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https://rocketmq.apache.org/zh/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7E89AC30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：高可靠、强事务的 “电商 / 金融场景首选”。</w:t>
      </w:r>
    </w:p>
    <w:p w14:paraId="65CA5A76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</w:t>
      </w:r>
    </w:p>
    <w:p w14:paraId="51E24095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分布式事务支持：原生支持事务消息（两阶段提交），确保跨服务操作的数据一致性。</w:t>
      </w:r>
    </w:p>
    <w:p w14:paraId="04BEF3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顺序消息：严格保证消息顺序，适合订单处理、物流追踪等场景。</w:t>
      </w:r>
    </w:p>
    <w:p w14:paraId="6CA39E4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阿里生态背书：经历过双十一等极端场景考验，稳定性经过大规模验证。</w:t>
      </w:r>
    </w:p>
    <w:p w14:paraId="6D856C78">
      <w:pPr>
        <w:ind w:firstLine="420" w:firstLineChars="0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</w:p>
    <w:p w14:paraId="26EDF00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电商交易（订单创建、支付同步）。</w:t>
      </w:r>
    </w:p>
    <w:p w14:paraId="05498DF1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金融核心系统（账户变更、清算对账）。</w:t>
      </w:r>
    </w:p>
    <w:p w14:paraId="23E8DA58"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分布式事务协调（如跨服务数据同步）。</w:t>
      </w:r>
    </w:p>
    <w:p w14:paraId="64F3C19C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开发规范</w:t>
      </w:r>
    </w:p>
    <w:p w14:paraId="68D19F33">
      <w:pPr>
        <w:ind w:firstLine="420" w:firstLineChars="0"/>
        <w:rPr>
          <w:rFonts w:hint="default"/>
          <w:lang w:val="en-US" w:eastAsia="zh-CN"/>
        </w:rPr>
      </w:pPr>
    </w:p>
    <w:p w14:paraId="355903DF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开发示例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三极空叠体">
    <w:panose1 w:val="00000500000000000000"/>
    <w:charset w:val="86"/>
    <w:family w:val="auto"/>
    <w:pitch w:val="default"/>
    <w:sig w:usb0="00000003" w:usb1="080F0810" w:usb2="00000016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05EECB"/>
    <w:multiLevelType w:val="multilevel"/>
    <w:tmpl w:val="5105E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15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15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15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15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15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15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5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C1A4ADD"/>
    <w:rsid w:val="225A2593"/>
    <w:rsid w:val="32DF1DF7"/>
    <w:rsid w:val="58F6222F"/>
    <w:rsid w:val="5ED95D8C"/>
    <w:rsid w:val="618047EF"/>
    <w:rsid w:val="7B9D02A5"/>
    <w:rsid w:val="7D4D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Lines="100" w:beforeAutospacing="0" w:after="100" w:afterLines="100" w:afterAutospacing="0"/>
      <w:ind w:leftChars="100"/>
      <w:jc w:val="left"/>
      <w:outlineLvl w:val="2"/>
    </w:pPr>
    <w:rPr>
      <w:rFonts w:hint="eastAsia" w:ascii="宋体" w:hAnsi="宋体" w:cs="宋体"/>
      <w:b/>
      <w:bCs/>
      <w:kern w:val="0"/>
      <w:sz w:val="24"/>
      <w:szCs w:val="27"/>
      <w:lang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146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2025-09-16T12:08:56Z</dcterms:created>
  <dc:creator>Administrator</dc:creator>
  <cp:lastModifiedBy>企业用户_193662442</cp:lastModifiedBy>
  <dcterms:modified xsi:type="dcterms:W3CDTF">2025-09-18T06:27:49Z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eyJoZGlkIjoiOThhNzMxMDQyMzdlNmVlMzJiNzE2ZTExYzk0ODBhMWUiLCJ1c2VySWQiOiIxNTg1MDcxNDU0In0=</vt:lpwstr>
  </property>
  <property fmtid="{D5CDD505-2E9C-101B-9397-08002B2CF9AE}" pid="4" name="ICV">
    <vt:lpwstr>F02C3892C98848C58FC63A9621693D7B_12</vt:lpwstr>
  </property>
</Properties>
</file>